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Life support care</w:t>
      </w: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Name of Student</w:t>
      </w: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Institutional Affiliation</w:t>
      </w: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Name of Professor</w:t>
      </w:r>
    </w:p>
    <w:p w:rsidR="0020272F" w:rsidRPr="0020272F" w:rsidRDefault="0020272F" w:rsidP="0020272F">
      <w:pPr>
        <w:spacing w:line="480" w:lineRule="auto"/>
        <w:ind w:firstLine="720"/>
        <w:jc w:val="center"/>
        <w:rPr>
          <w:rFonts w:ascii="Times New Roman" w:hAnsi="Times New Roman" w:cs="Times New Roman"/>
          <w:sz w:val="24"/>
          <w:szCs w:val="24"/>
        </w:rPr>
      </w:pPr>
    </w:p>
    <w:p w:rsidR="0020272F" w:rsidRPr="0020272F" w:rsidRDefault="0020272F"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Date</w:t>
      </w:r>
    </w:p>
    <w:p w:rsidR="0020272F" w:rsidRPr="0020272F" w:rsidRDefault="0020272F"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br w:type="page"/>
      </w:r>
    </w:p>
    <w:p w:rsidR="00336F94" w:rsidRPr="0020272F" w:rsidRDefault="00336F94"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lastRenderedPageBreak/>
        <w:t>There are many types of patients entering a hospital. Hospitals are dependent on the patients to make profits and maintain their operations. Unrepresented patients are patients who have no form of representation. Hospitals are bound by an ethical code to give medical services to all types of patients’ representation or not. Besides the ethical code, a patient can sue a hospital for denying them treatment or turning them away without any explanation. Such cases are not common in hospitals because many of the hospitals are not looking for bad publicity. Providing medical care for patients without representation is not a challenge at all</w:t>
      </w:r>
      <w:r w:rsidR="00505B64">
        <w:rPr>
          <w:rFonts w:ascii="Times New Roman" w:hAnsi="Times New Roman" w:cs="Times New Roman"/>
          <w:sz w:val="24"/>
          <w:szCs w:val="24"/>
        </w:rPr>
        <w:t xml:space="preserve"> (Effiong &amp; Harman, </w:t>
      </w:r>
      <w:r w:rsidR="00505B64" w:rsidRPr="00505B64">
        <w:rPr>
          <w:rFonts w:ascii="Times New Roman" w:hAnsi="Times New Roman" w:cs="Times New Roman"/>
          <w:sz w:val="24"/>
          <w:szCs w:val="24"/>
        </w:rPr>
        <w:t>2014)</w:t>
      </w:r>
      <w:r w:rsidRPr="0020272F">
        <w:rPr>
          <w:rFonts w:ascii="Times New Roman" w:hAnsi="Times New Roman" w:cs="Times New Roman"/>
          <w:sz w:val="24"/>
          <w:szCs w:val="24"/>
        </w:rPr>
        <w:t xml:space="preserve">. This is mainly because some of these patients are voluntarily avoiding representation in order not to cause many concerns for their family. Such patients have ways of contributing to their medical plan, and they are in control of the medical care they want to receive. </w:t>
      </w:r>
    </w:p>
    <w:p w:rsidR="00336F94" w:rsidRPr="0020272F" w:rsidRDefault="00336F94"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The biggest challenge faced when dealing with unrepresented patients is when such patients are suffering from severe medical conditions such as Metastatic cancer. Such a condition can make it extremely difficult for the patient to communicate with a nurse and doctors. It is difficult to obtain the health history from a personal account, meaning that the hospital has to go an extra mile finding the health records to avoid a wrong treatment plan. In particular, brain metastasis has no therapeutic options available. Unrepresented patients in this stage have no way of making their medicinal values and preferences known to the nurse. The decision lies on the nurse and the physician</w:t>
      </w:r>
      <w:r w:rsidR="00505B64">
        <w:rPr>
          <w:rFonts w:ascii="Times New Roman" w:hAnsi="Times New Roman" w:cs="Times New Roman"/>
          <w:sz w:val="24"/>
          <w:szCs w:val="24"/>
        </w:rPr>
        <w:t xml:space="preserve"> (Rid &amp; Wendler, </w:t>
      </w:r>
      <w:r w:rsidR="00505B64" w:rsidRPr="00505B64">
        <w:rPr>
          <w:rFonts w:ascii="Times New Roman" w:hAnsi="Times New Roman" w:cs="Times New Roman"/>
          <w:sz w:val="24"/>
          <w:szCs w:val="24"/>
        </w:rPr>
        <w:t>2014)</w:t>
      </w:r>
      <w:r w:rsidRPr="0020272F">
        <w:rPr>
          <w:rFonts w:ascii="Times New Roman" w:hAnsi="Times New Roman" w:cs="Times New Roman"/>
          <w:sz w:val="24"/>
          <w:szCs w:val="24"/>
        </w:rPr>
        <w:t xml:space="preserve">. </w:t>
      </w:r>
    </w:p>
    <w:p w:rsidR="00336F94" w:rsidRPr="0020272F" w:rsidRDefault="00336F94"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 xml:space="preserve">Ethically, it might be best if the patient is removed from dialysis and given a chance to have their peace. However, this decision can only be made by the patient or family, considering that the condition is not likely to get better. An ethical stand by the nurse or physician can be suspending dialysis and giving the patient a few days to enjoy until their time comes to an end. </w:t>
      </w:r>
      <w:r w:rsidRPr="0020272F">
        <w:rPr>
          <w:rFonts w:ascii="Times New Roman" w:hAnsi="Times New Roman" w:cs="Times New Roman"/>
          <w:sz w:val="24"/>
          <w:szCs w:val="24"/>
        </w:rPr>
        <w:lastRenderedPageBreak/>
        <w:t>At the same time, it is ethical that the nurses and physicians keep the patient on dialysis to try and keep them alive. This action is done with the hope than in the few days a patient is alive, a family member or friend might come. This particular situation creates a professional conflict between nurses and physicians</w:t>
      </w:r>
      <w:r w:rsidR="00505B64">
        <w:rPr>
          <w:rFonts w:ascii="Times New Roman" w:hAnsi="Times New Roman" w:cs="Times New Roman"/>
          <w:sz w:val="24"/>
          <w:szCs w:val="24"/>
        </w:rPr>
        <w:t xml:space="preserve"> (Effiong &amp; Harman, </w:t>
      </w:r>
      <w:r w:rsidR="00505B64" w:rsidRPr="00505B64">
        <w:rPr>
          <w:rFonts w:ascii="Times New Roman" w:hAnsi="Times New Roman" w:cs="Times New Roman"/>
          <w:sz w:val="24"/>
          <w:szCs w:val="24"/>
        </w:rPr>
        <w:t>2014)</w:t>
      </w:r>
      <w:r w:rsidRPr="0020272F">
        <w:rPr>
          <w:rFonts w:ascii="Times New Roman" w:hAnsi="Times New Roman" w:cs="Times New Roman"/>
          <w:sz w:val="24"/>
          <w:szCs w:val="24"/>
        </w:rPr>
        <w:t xml:space="preserve">. Both are arguing about the right thing to do for such a patient. In the end, even when people are determined to fight for their lives, they deserve to have peaceful final days and moments of their lives. It is, therefore, better if the patient is taken off dialysis for them to enjoy a peaceful death and for them to fully accept their fate and make peace with it. </w:t>
      </w:r>
    </w:p>
    <w:p w:rsidR="008909E2" w:rsidRPr="0020272F" w:rsidRDefault="00336F94"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Legally, an unrepresented patient is assigned with a guardian. The guardian can be a nurse or a physician who will make the best choice in the interest of the patient. In most cases, physicians are not taken as guardians because as compared to the general public, they are more likely to withdraw treatment for terminally ill patients. In such cases, the hospital can be charged with undertreating or administering excess treatment</w:t>
      </w:r>
      <w:r w:rsidR="00505B64">
        <w:rPr>
          <w:rFonts w:ascii="Times New Roman" w:hAnsi="Times New Roman" w:cs="Times New Roman"/>
          <w:sz w:val="24"/>
          <w:szCs w:val="24"/>
        </w:rPr>
        <w:t xml:space="preserve"> </w:t>
      </w:r>
      <w:bookmarkStart w:id="0" w:name="_GoBack"/>
      <w:bookmarkEnd w:id="0"/>
      <w:r w:rsidR="00505B64" w:rsidRPr="00505B64">
        <w:rPr>
          <w:rFonts w:ascii="Times New Roman" w:hAnsi="Times New Roman" w:cs="Times New Roman"/>
          <w:sz w:val="24"/>
          <w:szCs w:val="24"/>
        </w:rPr>
        <w:t>(Effiong &amp; Harman, 2014)</w:t>
      </w:r>
      <w:r w:rsidRPr="0020272F">
        <w:rPr>
          <w:rFonts w:ascii="Times New Roman" w:hAnsi="Times New Roman" w:cs="Times New Roman"/>
          <w:sz w:val="24"/>
          <w:szCs w:val="24"/>
        </w:rPr>
        <w:t xml:space="preserve">. There is no standardized legal process for hospitals to deal with unrepresented patients. The laws in different states differ where, in some states, the physician has the legal justification for withdrawing dialysis for such a patient. In instances where a patient had issued advanced directives, the hospital is expected to keep the patient directives. The legal authority for making decisions for such patients gives rise to an ethical discussion, especially when the physician has the decision. This crucial decision should be made after careful discussion between the attending nurse and other physicians. </w:t>
      </w:r>
    </w:p>
    <w:p w:rsidR="008909E2" w:rsidRPr="0020272F" w:rsidRDefault="008909E2" w:rsidP="0020272F">
      <w:pPr>
        <w:spacing w:line="480" w:lineRule="auto"/>
        <w:ind w:firstLine="720"/>
        <w:rPr>
          <w:rFonts w:ascii="Times New Roman" w:hAnsi="Times New Roman" w:cs="Times New Roman"/>
          <w:sz w:val="24"/>
          <w:szCs w:val="24"/>
        </w:rPr>
      </w:pPr>
    </w:p>
    <w:p w:rsidR="008909E2" w:rsidRPr="0020272F" w:rsidRDefault="008909E2" w:rsidP="0020272F">
      <w:pPr>
        <w:spacing w:line="480" w:lineRule="auto"/>
        <w:ind w:firstLine="720"/>
        <w:rPr>
          <w:rFonts w:ascii="Times New Roman" w:hAnsi="Times New Roman" w:cs="Times New Roman"/>
          <w:sz w:val="24"/>
          <w:szCs w:val="24"/>
        </w:rPr>
      </w:pPr>
    </w:p>
    <w:p w:rsidR="008909E2" w:rsidRDefault="008909E2" w:rsidP="0020272F">
      <w:pPr>
        <w:spacing w:line="480" w:lineRule="auto"/>
        <w:ind w:firstLine="720"/>
        <w:rPr>
          <w:rFonts w:ascii="Times New Roman" w:hAnsi="Times New Roman" w:cs="Times New Roman"/>
          <w:sz w:val="24"/>
          <w:szCs w:val="24"/>
        </w:rPr>
      </w:pPr>
    </w:p>
    <w:p w:rsidR="0020272F" w:rsidRDefault="0020272F" w:rsidP="0020272F">
      <w:pPr>
        <w:spacing w:line="480" w:lineRule="auto"/>
        <w:ind w:firstLine="720"/>
        <w:rPr>
          <w:rFonts w:ascii="Times New Roman" w:hAnsi="Times New Roman" w:cs="Times New Roman"/>
          <w:sz w:val="24"/>
          <w:szCs w:val="24"/>
        </w:rPr>
      </w:pPr>
    </w:p>
    <w:p w:rsidR="0020272F" w:rsidRPr="0020272F" w:rsidRDefault="0020272F" w:rsidP="0020272F">
      <w:pPr>
        <w:spacing w:line="480" w:lineRule="auto"/>
        <w:ind w:firstLine="720"/>
        <w:rPr>
          <w:rFonts w:ascii="Times New Roman" w:hAnsi="Times New Roman" w:cs="Times New Roman"/>
          <w:sz w:val="24"/>
          <w:szCs w:val="24"/>
        </w:rPr>
      </w:pPr>
    </w:p>
    <w:p w:rsidR="008909E2" w:rsidRPr="0020272F" w:rsidRDefault="008909E2" w:rsidP="0020272F">
      <w:pPr>
        <w:spacing w:line="480" w:lineRule="auto"/>
        <w:ind w:firstLine="720"/>
        <w:jc w:val="center"/>
        <w:rPr>
          <w:rFonts w:ascii="Times New Roman" w:hAnsi="Times New Roman" w:cs="Times New Roman"/>
          <w:sz w:val="24"/>
          <w:szCs w:val="24"/>
        </w:rPr>
      </w:pPr>
      <w:r w:rsidRPr="0020272F">
        <w:rPr>
          <w:rFonts w:ascii="Times New Roman" w:hAnsi="Times New Roman" w:cs="Times New Roman"/>
          <w:sz w:val="24"/>
          <w:szCs w:val="24"/>
        </w:rPr>
        <w:t>Reference</w:t>
      </w:r>
    </w:p>
    <w:p w:rsidR="002C1F4B" w:rsidRPr="0020272F" w:rsidRDefault="00463BAD"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 xml:space="preserve"> </w:t>
      </w:r>
      <w:r w:rsidR="008909E2" w:rsidRPr="0020272F">
        <w:rPr>
          <w:rFonts w:ascii="Times New Roman" w:hAnsi="Times New Roman" w:cs="Times New Roman"/>
          <w:sz w:val="24"/>
          <w:szCs w:val="24"/>
        </w:rPr>
        <w:t>Wendler, D., Wesley, B., Pavlick, M., &amp; Rid, A. (2016). A new method for making treatment decisions for incapacitated patients: what do patients think about the use of a patient preference predictor?. </w:t>
      </w:r>
      <w:r w:rsidR="008909E2" w:rsidRPr="0020272F">
        <w:rPr>
          <w:rFonts w:ascii="Times New Roman" w:hAnsi="Times New Roman" w:cs="Times New Roman"/>
          <w:i/>
          <w:iCs/>
          <w:sz w:val="24"/>
          <w:szCs w:val="24"/>
        </w:rPr>
        <w:t>Journal of medical ethics</w:t>
      </w:r>
      <w:r w:rsidR="008909E2" w:rsidRPr="0020272F">
        <w:rPr>
          <w:rFonts w:ascii="Times New Roman" w:hAnsi="Times New Roman" w:cs="Times New Roman"/>
          <w:sz w:val="24"/>
          <w:szCs w:val="24"/>
        </w:rPr>
        <w:t>, </w:t>
      </w:r>
      <w:r w:rsidR="008909E2" w:rsidRPr="0020272F">
        <w:rPr>
          <w:rFonts w:ascii="Times New Roman" w:hAnsi="Times New Roman" w:cs="Times New Roman"/>
          <w:i/>
          <w:iCs/>
          <w:sz w:val="24"/>
          <w:szCs w:val="24"/>
        </w:rPr>
        <w:t>42</w:t>
      </w:r>
      <w:r w:rsidR="008909E2" w:rsidRPr="0020272F">
        <w:rPr>
          <w:rFonts w:ascii="Times New Roman" w:hAnsi="Times New Roman" w:cs="Times New Roman"/>
          <w:sz w:val="24"/>
          <w:szCs w:val="24"/>
        </w:rPr>
        <w:t>(4), 235-241.</w:t>
      </w:r>
    </w:p>
    <w:p w:rsidR="008909E2" w:rsidRPr="0020272F" w:rsidRDefault="008909E2"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Rid, A., &amp; Wendler, D. (2014). Use of a patient preference predictor to help make medical decisions for incapacitated patients. </w:t>
      </w:r>
      <w:r w:rsidRPr="0020272F">
        <w:rPr>
          <w:rFonts w:ascii="Times New Roman" w:hAnsi="Times New Roman" w:cs="Times New Roman"/>
          <w:i/>
          <w:iCs/>
          <w:sz w:val="24"/>
          <w:szCs w:val="24"/>
        </w:rPr>
        <w:t>Journal of Medicine and Philosophy</w:t>
      </w:r>
      <w:r w:rsidRPr="0020272F">
        <w:rPr>
          <w:rFonts w:ascii="Times New Roman" w:hAnsi="Times New Roman" w:cs="Times New Roman"/>
          <w:sz w:val="24"/>
          <w:szCs w:val="24"/>
        </w:rPr>
        <w:t>, </w:t>
      </w:r>
      <w:r w:rsidRPr="0020272F">
        <w:rPr>
          <w:rFonts w:ascii="Times New Roman" w:hAnsi="Times New Roman" w:cs="Times New Roman"/>
          <w:i/>
          <w:iCs/>
          <w:sz w:val="24"/>
          <w:szCs w:val="24"/>
        </w:rPr>
        <w:t>39</w:t>
      </w:r>
      <w:r w:rsidRPr="0020272F">
        <w:rPr>
          <w:rFonts w:ascii="Times New Roman" w:hAnsi="Times New Roman" w:cs="Times New Roman"/>
          <w:sz w:val="24"/>
          <w:szCs w:val="24"/>
        </w:rPr>
        <w:t>(2), 104-129.</w:t>
      </w:r>
    </w:p>
    <w:p w:rsidR="008909E2" w:rsidRPr="0020272F" w:rsidRDefault="00483E4D" w:rsidP="0020272F">
      <w:pPr>
        <w:spacing w:line="480" w:lineRule="auto"/>
        <w:ind w:firstLine="720"/>
        <w:rPr>
          <w:rFonts w:ascii="Times New Roman" w:hAnsi="Times New Roman" w:cs="Times New Roman"/>
          <w:sz w:val="24"/>
          <w:szCs w:val="24"/>
        </w:rPr>
      </w:pPr>
      <w:r w:rsidRPr="0020272F">
        <w:rPr>
          <w:rFonts w:ascii="Times New Roman" w:hAnsi="Times New Roman" w:cs="Times New Roman"/>
          <w:sz w:val="24"/>
          <w:szCs w:val="24"/>
        </w:rPr>
        <w:t>Effiong, A., &amp; Harman, S. (2014). Patients who lack capacity and lack surrogates: Can they enroll in hospice?. </w:t>
      </w:r>
      <w:r w:rsidRPr="0020272F">
        <w:rPr>
          <w:rFonts w:ascii="Times New Roman" w:hAnsi="Times New Roman" w:cs="Times New Roman"/>
          <w:i/>
          <w:iCs/>
          <w:sz w:val="24"/>
          <w:szCs w:val="24"/>
        </w:rPr>
        <w:t>Journal of pain and symptom management</w:t>
      </w:r>
      <w:r w:rsidRPr="0020272F">
        <w:rPr>
          <w:rFonts w:ascii="Times New Roman" w:hAnsi="Times New Roman" w:cs="Times New Roman"/>
          <w:sz w:val="24"/>
          <w:szCs w:val="24"/>
        </w:rPr>
        <w:t>, </w:t>
      </w:r>
      <w:r w:rsidRPr="0020272F">
        <w:rPr>
          <w:rFonts w:ascii="Times New Roman" w:hAnsi="Times New Roman" w:cs="Times New Roman"/>
          <w:i/>
          <w:iCs/>
          <w:sz w:val="24"/>
          <w:szCs w:val="24"/>
        </w:rPr>
        <w:t>48</w:t>
      </w:r>
      <w:r w:rsidRPr="0020272F">
        <w:rPr>
          <w:rFonts w:ascii="Times New Roman" w:hAnsi="Times New Roman" w:cs="Times New Roman"/>
          <w:sz w:val="24"/>
          <w:szCs w:val="24"/>
        </w:rPr>
        <w:t>(4), 745-750.</w:t>
      </w:r>
    </w:p>
    <w:sectPr w:rsidR="008909E2" w:rsidRPr="0020272F" w:rsidSect="002027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7FF" w:rsidRDefault="009D67FF" w:rsidP="0020272F">
      <w:pPr>
        <w:spacing w:after="0" w:line="240" w:lineRule="auto"/>
      </w:pPr>
      <w:r>
        <w:separator/>
      </w:r>
    </w:p>
  </w:endnote>
  <w:endnote w:type="continuationSeparator" w:id="0">
    <w:p w:rsidR="009D67FF" w:rsidRDefault="009D67FF" w:rsidP="00202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7FF" w:rsidRDefault="009D67FF" w:rsidP="0020272F">
      <w:pPr>
        <w:spacing w:after="0" w:line="240" w:lineRule="auto"/>
      </w:pPr>
      <w:r>
        <w:separator/>
      </w:r>
    </w:p>
  </w:footnote>
  <w:footnote w:type="continuationSeparator" w:id="0">
    <w:p w:rsidR="009D67FF" w:rsidRDefault="009D67FF" w:rsidP="00202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72F" w:rsidRPr="0020272F" w:rsidRDefault="0020272F" w:rsidP="0020272F">
    <w:pPr>
      <w:pStyle w:val="Header"/>
      <w:rPr>
        <w:rFonts w:ascii="Times New Roman" w:hAnsi="Times New Roman" w:cs="Times New Roman"/>
        <w:sz w:val="24"/>
        <w:szCs w:val="24"/>
      </w:rPr>
    </w:pPr>
    <w:r>
      <w:rPr>
        <w:rFonts w:ascii="Times New Roman" w:hAnsi="Times New Roman" w:cs="Times New Roman"/>
        <w:sz w:val="24"/>
        <w:szCs w:val="24"/>
      </w:rPr>
      <w:t>LIFE SUPPORT CARE</w:t>
    </w:r>
    <w:r>
      <w:rPr>
        <w:rFonts w:ascii="Times New Roman" w:hAnsi="Times New Roman" w:cs="Times New Roman"/>
        <w:sz w:val="24"/>
        <w:szCs w:val="24"/>
      </w:rPr>
      <w:tab/>
    </w:r>
    <w:r>
      <w:rPr>
        <w:rFonts w:ascii="Times New Roman" w:hAnsi="Times New Roman" w:cs="Times New Roman"/>
        <w:sz w:val="24"/>
        <w:szCs w:val="24"/>
      </w:rPr>
      <w:tab/>
    </w:r>
    <w:r w:rsidRPr="0020272F">
      <w:rPr>
        <w:rFonts w:ascii="Times New Roman" w:hAnsi="Times New Roman" w:cs="Times New Roman"/>
        <w:sz w:val="24"/>
        <w:szCs w:val="24"/>
      </w:rPr>
      <w:fldChar w:fldCharType="begin"/>
    </w:r>
    <w:r w:rsidRPr="0020272F">
      <w:rPr>
        <w:rFonts w:ascii="Times New Roman" w:hAnsi="Times New Roman" w:cs="Times New Roman"/>
        <w:sz w:val="24"/>
        <w:szCs w:val="24"/>
      </w:rPr>
      <w:instrText xml:space="preserve"> PAGE   \* MERGEFORMAT </w:instrText>
    </w:r>
    <w:r w:rsidRPr="0020272F">
      <w:rPr>
        <w:rFonts w:ascii="Times New Roman" w:hAnsi="Times New Roman" w:cs="Times New Roman"/>
        <w:sz w:val="24"/>
        <w:szCs w:val="24"/>
      </w:rPr>
      <w:fldChar w:fldCharType="separate"/>
    </w:r>
    <w:r w:rsidR="00505B64">
      <w:rPr>
        <w:rFonts w:ascii="Times New Roman" w:hAnsi="Times New Roman" w:cs="Times New Roman"/>
        <w:noProof/>
        <w:sz w:val="24"/>
        <w:szCs w:val="24"/>
      </w:rPr>
      <w:t>4</w:t>
    </w:r>
    <w:r w:rsidRPr="0020272F">
      <w:rPr>
        <w:rFonts w:ascii="Times New Roman" w:hAnsi="Times New Roman" w:cs="Times New Roman"/>
        <w:noProof/>
        <w:sz w:val="24"/>
        <w:szCs w:val="24"/>
      </w:rPr>
      <w:fldChar w:fldCharType="end"/>
    </w:r>
  </w:p>
  <w:p w:rsidR="0020272F" w:rsidRDefault="00202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72F" w:rsidRPr="0020272F" w:rsidRDefault="0020272F">
    <w:pPr>
      <w:pStyle w:val="Header"/>
      <w:rPr>
        <w:rFonts w:ascii="Times New Roman" w:hAnsi="Times New Roman" w:cs="Times New Roman"/>
        <w:sz w:val="24"/>
        <w:szCs w:val="24"/>
      </w:rPr>
    </w:pPr>
    <w:r>
      <w:rPr>
        <w:rFonts w:ascii="Times New Roman" w:hAnsi="Times New Roman" w:cs="Times New Roman"/>
        <w:sz w:val="24"/>
        <w:szCs w:val="24"/>
      </w:rPr>
      <w:t>Running head: LIFE SUPPORT CARE</w:t>
    </w:r>
    <w:r>
      <w:rPr>
        <w:rFonts w:ascii="Times New Roman" w:hAnsi="Times New Roman" w:cs="Times New Roman"/>
        <w:sz w:val="24"/>
        <w:szCs w:val="24"/>
      </w:rPr>
      <w:tab/>
    </w:r>
    <w:r>
      <w:rPr>
        <w:rFonts w:ascii="Times New Roman" w:hAnsi="Times New Roman" w:cs="Times New Roman"/>
        <w:sz w:val="24"/>
        <w:szCs w:val="24"/>
      </w:rPr>
      <w:tab/>
    </w:r>
    <w:r w:rsidRPr="0020272F">
      <w:rPr>
        <w:rFonts w:ascii="Times New Roman" w:hAnsi="Times New Roman" w:cs="Times New Roman"/>
        <w:sz w:val="24"/>
        <w:szCs w:val="24"/>
      </w:rPr>
      <w:fldChar w:fldCharType="begin"/>
    </w:r>
    <w:r w:rsidRPr="0020272F">
      <w:rPr>
        <w:rFonts w:ascii="Times New Roman" w:hAnsi="Times New Roman" w:cs="Times New Roman"/>
        <w:sz w:val="24"/>
        <w:szCs w:val="24"/>
      </w:rPr>
      <w:instrText xml:space="preserve"> PAGE   \* MERGEFORMAT </w:instrText>
    </w:r>
    <w:r w:rsidRPr="0020272F">
      <w:rPr>
        <w:rFonts w:ascii="Times New Roman" w:hAnsi="Times New Roman" w:cs="Times New Roman"/>
        <w:sz w:val="24"/>
        <w:szCs w:val="24"/>
      </w:rPr>
      <w:fldChar w:fldCharType="separate"/>
    </w:r>
    <w:r w:rsidR="00505B64">
      <w:rPr>
        <w:rFonts w:ascii="Times New Roman" w:hAnsi="Times New Roman" w:cs="Times New Roman"/>
        <w:noProof/>
        <w:sz w:val="24"/>
        <w:szCs w:val="24"/>
      </w:rPr>
      <w:t>1</w:t>
    </w:r>
    <w:r w:rsidRPr="002027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B94"/>
    <w:rsid w:val="001D4C81"/>
    <w:rsid w:val="001E7B94"/>
    <w:rsid w:val="0020272F"/>
    <w:rsid w:val="002A2502"/>
    <w:rsid w:val="002C1F4B"/>
    <w:rsid w:val="00336F94"/>
    <w:rsid w:val="00463BAD"/>
    <w:rsid w:val="00483E4D"/>
    <w:rsid w:val="00505B64"/>
    <w:rsid w:val="00756FAD"/>
    <w:rsid w:val="008909E2"/>
    <w:rsid w:val="009D67FF"/>
    <w:rsid w:val="00E67571"/>
    <w:rsid w:val="00EE19D3"/>
    <w:rsid w:val="00F91F6D"/>
    <w:rsid w:val="00FB0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63ECC-0B36-4123-BA92-3FBBB817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72F"/>
  </w:style>
  <w:style w:type="paragraph" w:styleId="Footer">
    <w:name w:val="footer"/>
    <w:basedOn w:val="Normal"/>
    <w:link w:val="FooterChar"/>
    <w:uiPriority w:val="99"/>
    <w:unhideWhenUsed/>
    <w:rsid w:val="00202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2019-09-21T16:48:00Z</dcterms:created>
  <dcterms:modified xsi:type="dcterms:W3CDTF">2019-09-21T18:23:00Z</dcterms:modified>
</cp:coreProperties>
</file>